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CAE6B" w14:textId="77777777" w:rsidR="00DB7C0A" w:rsidRDefault="00DB7C0A" w:rsidP="00DF0C6D">
      <w:pPr>
        <w:pStyle w:val="2"/>
        <w:jc w:val="center"/>
        <w:rPr>
          <w:rFonts w:ascii="Times New Roman" w:eastAsia="宋体" w:hAnsi="Times New Roman" w:cs="Times New Roman"/>
          <w:kern w:val="44"/>
          <w:sz w:val="28"/>
          <w:szCs w:val="28"/>
        </w:rPr>
      </w:pPr>
      <w:r w:rsidRPr="00DB7C0A">
        <w:rPr>
          <w:rFonts w:ascii="Times New Roman" w:eastAsia="宋体" w:hAnsi="Times New Roman" w:cs="Times New Roman"/>
          <w:kern w:val="44"/>
          <w:sz w:val="28"/>
          <w:szCs w:val="28"/>
        </w:rPr>
        <w:t>A comprehensive study of de novo mutations on protein-protein interaction interface provides new insights in developmental delay</w:t>
      </w:r>
    </w:p>
    <w:p w14:paraId="0219546A" w14:textId="0795CAF4" w:rsidR="002C469C" w:rsidRDefault="00DF0C6D" w:rsidP="00DF0C6D">
      <w:pPr>
        <w:pStyle w:val="2"/>
        <w:jc w:val="center"/>
      </w:pPr>
      <w:r w:rsidRPr="0013388C">
        <w:rPr>
          <w:rFonts w:ascii="Palatino Linotype" w:eastAsia="宋体" w:hAnsi="Palatino Linotype" w:cs="Times New Roman"/>
          <w:b w:val="0"/>
          <w:bCs w:val="0"/>
          <w:noProof/>
          <w:color w:val="000000"/>
          <w:kern w:val="0"/>
          <w:sz w:val="20"/>
          <w:szCs w:val="20"/>
        </w:rPr>
        <w:t>S</w:t>
      </w:r>
      <w:r w:rsidRPr="0013388C">
        <w:rPr>
          <w:rFonts w:ascii="Palatino Linotype" w:eastAsia="宋体" w:hAnsi="Palatino Linotype" w:cs="Times New Roman" w:hint="eastAsia"/>
          <w:b w:val="0"/>
          <w:bCs w:val="0"/>
          <w:noProof/>
          <w:color w:val="000000"/>
          <w:kern w:val="0"/>
          <w:sz w:val="20"/>
          <w:szCs w:val="20"/>
        </w:rPr>
        <w:t>upplementary</w:t>
      </w:r>
      <w:r w:rsidRPr="0013388C">
        <w:rPr>
          <w:rFonts w:ascii="Palatino Linotype" w:eastAsia="宋体" w:hAnsi="Palatino Linotype" w:cs="Times New Roman"/>
          <w:b w:val="0"/>
          <w:bCs w:val="0"/>
          <w:noProof/>
          <w:color w:val="000000"/>
          <w:kern w:val="0"/>
          <w:sz w:val="20"/>
          <w:szCs w:val="20"/>
        </w:rPr>
        <w:t xml:space="preserve"> </w:t>
      </w:r>
      <w:r w:rsidR="0013388C">
        <w:rPr>
          <w:rFonts w:ascii="Palatino Linotype" w:eastAsia="宋体" w:hAnsi="Palatino Linotype" w:cs="Times New Roman"/>
          <w:b w:val="0"/>
          <w:bCs w:val="0"/>
          <w:noProof/>
          <w:color w:val="000000"/>
          <w:kern w:val="0"/>
          <w:sz w:val="20"/>
          <w:szCs w:val="20"/>
        </w:rPr>
        <w:t>figures</w:t>
      </w:r>
    </w:p>
    <w:p w14:paraId="2E139BDD" w14:textId="487987BF" w:rsidR="00DF0C6D" w:rsidRDefault="00DF0C6D" w:rsidP="00DF0C6D"/>
    <w:p w14:paraId="08E68D90" w14:textId="11BE9E46" w:rsidR="00F17859" w:rsidRDefault="00F17859" w:rsidP="00DF0C6D">
      <w:r>
        <w:rPr>
          <w:noProof/>
        </w:rPr>
        <w:drawing>
          <wp:inline distT="0" distB="0" distL="0" distR="0" wp14:anchorId="166463A1" wp14:editId="4C67E2ED">
            <wp:extent cx="5220000" cy="46736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4673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7F3320" w14:textId="520033C8" w:rsidR="00DF0C6D" w:rsidRPr="00AF393D" w:rsidRDefault="00DF0C6D" w:rsidP="00DF0C6D">
      <w:pPr>
        <w:rPr>
          <w:rFonts w:ascii="Palatino Linotype" w:hAnsi="Palatino Linotype"/>
          <w:b/>
          <w:bCs/>
          <w:sz w:val="18"/>
          <w:szCs w:val="18"/>
        </w:rPr>
      </w:pPr>
      <w:r w:rsidRPr="00AF393D">
        <w:rPr>
          <w:rFonts w:ascii="Palatino Linotype" w:hAnsi="Palatino Linotype"/>
          <w:b/>
          <w:bCs/>
          <w:sz w:val="18"/>
          <w:szCs w:val="18"/>
        </w:rPr>
        <w:t xml:space="preserve">Supplementary </w:t>
      </w:r>
      <w:r w:rsidR="00AF393D">
        <w:rPr>
          <w:rFonts w:ascii="Palatino Linotype" w:hAnsi="Palatino Linotype"/>
          <w:b/>
          <w:bCs/>
          <w:sz w:val="18"/>
          <w:szCs w:val="18"/>
        </w:rPr>
        <w:t>Figure</w:t>
      </w:r>
      <w:r w:rsidRPr="00AF393D">
        <w:rPr>
          <w:rFonts w:ascii="Palatino Linotype" w:hAnsi="Palatino Linotype"/>
          <w:b/>
          <w:bCs/>
          <w:sz w:val="18"/>
          <w:szCs w:val="18"/>
        </w:rPr>
        <w:t>.1 PPI interface DNMs enrichment and deleteriousness in DD.</w:t>
      </w:r>
      <w:r w:rsidR="003449E3" w:rsidRPr="00AF393D">
        <w:rPr>
          <w:rFonts w:ascii="Palatino Linotype" w:hAnsi="Palatino Linotype"/>
          <w:b/>
          <w:bCs/>
          <w:sz w:val="18"/>
          <w:szCs w:val="18"/>
        </w:rPr>
        <w:t xml:space="preserve"> </w:t>
      </w:r>
      <w:proofErr w:type="gramStart"/>
      <w:r w:rsidR="003449E3" w:rsidRPr="00AF393D">
        <w:rPr>
          <w:rFonts w:ascii="Palatino Linotype" w:hAnsi="Palatino Linotype"/>
          <w:b/>
          <w:bCs/>
          <w:sz w:val="18"/>
          <w:szCs w:val="18"/>
        </w:rPr>
        <w:t>A,</w:t>
      </w:r>
      <w:proofErr w:type="gramEnd"/>
      <w:r w:rsidR="003449E3" w:rsidRPr="00AF393D">
        <w:rPr>
          <w:rFonts w:ascii="Palatino Linotype" w:hAnsi="Palatino Linotype"/>
          <w:b/>
          <w:bCs/>
          <w:sz w:val="18"/>
          <w:szCs w:val="18"/>
        </w:rPr>
        <w:t xml:space="preserve"> </w:t>
      </w:r>
      <w:r w:rsidR="003449E3" w:rsidRPr="00AF393D">
        <w:rPr>
          <w:rFonts w:ascii="Palatino Linotype" w:hAnsi="Palatino Linotype"/>
          <w:sz w:val="18"/>
          <w:szCs w:val="18"/>
        </w:rPr>
        <w:t>Deleterious rate of the SIFT prediction toward PPI interface dnMis mutations, if the SIFT prediction score &lt;</w:t>
      </w:r>
      <w:r w:rsidR="004964A0" w:rsidRPr="00AF393D">
        <w:rPr>
          <w:rFonts w:ascii="Palatino Linotype" w:hAnsi="Palatino Linotype"/>
          <w:sz w:val="18"/>
          <w:szCs w:val="18"/>
        </w:rPr>
        <w:t>=</w:t>
      </w:r>
      <w:r w:rsidR="003449E3" w:rsidRPr="00AF393D">
        <w:rPr>
          <w:rFonts w:ascii="Palatino Linotype" w:hAnsi="Palatino Linotype"/>
          <w:sz w:val="18"/>
          <w:szCs w:val="18"/>
        </w:rPr>
        <w:t>0.05,</w:t>
      </w:r>
      <w:r w:rsidR="004964A0" w:rsidRPr="00AF393D">
        <w:rPr>
          <w:rFonts w:ascii="Palatino Linotype" w:hAnsi="Palatino Linotype"/>
          <w:sz w:val="18"/>
          <w:szCs w:val="18"/>
        </w:rPr>
        <w:t xml:space="preserve"> </w:t>
      </w:r>
      <w:r w:rsidR="003449E3" w:rsidRPr="00AF393D">
        <w:rPr>
          <w:rFonts w:ascii="Palatino Linotype" w:hAnsi="Palatino Linotype"/>
          <w:sz w:val="18"/>
          <w:szCs w:val="18"/>
        </w:rPr>
        <w:t xml:space="preserve">then the mutation will be defined as deleterious. </w:t>
      </w:r>
      <w:r w:rsidR="00F17859" w:rsidRPr="00AF393D">
        <w:rPr>
          <w:rFonts w:ascii="Palatino Linotype" w:hAnsi="Palatino Linotype"/>
          <w:b/>
          <w:bCs/>
          <w:sz w:val="18"/>
          <w:szCs w:val="18"/>
        </w:rPr>
        <w:t>B</w:t>
      </w:r>
      <w:r w:rsidR="00F17859" w:rsidRPr="00AF393D">
        <w:rPr>
          <w:rFonts w:ascii="Palatino Linotype" w:hAnsi="Palatino Linotype"/>
          <w:sz w:val="18"/>
          <w:szCs w:val="18"/>
        </w:rPr>
        <w:t>, deleterious rate of the SIFT predi</w:t>
      </w:r>
      <w:r w:rsidR="00952268" w:rsidRPr="00AF393D">
        <w:rPr>
          <w:rFonts w:ascii="Palatino Linotype" w:hAnsi="Palatino Linotype"/>
          <w:sz w:val="18"/>
          <w:szCs w:val="18"/>
        </w:rPr>
        <w:t xml:space="preserve">ction toward dnMis mutations in DD patients. </w:t>
      </w:r>
      <w:r w:rsidR="00952268" w:rsidRPr="00AF393D">
        <w:rPr>
          <w:rFonts w:ascii="Palatino Linotype" w:hAnsi="Palatino Linotype"/>
          <w:b/>
          <w:bCs/>
          <w:sz w:val="18"/>
          <w:szCs w:val="18"/>
        </w:rPr>
        <w:t>C</w:t>
      </w:r>
      <w:r w:rsidR="003449E3" w:rsidRPr="00AF393D">
        <w:rPr>
          <w:rFonts w:ascii="Palatino Linotype" w:hAnsi="Palatino Linotype"/>
          <w:b/>
          <w:bCs/>
          <w:sz w:val="18"/>
          <w:szCs w:val="18"/>
        </w:rPr>
        <w:t>,</w:t>
      </w:r>
      <w:r w:rsidR="003449E3" w:rsidRPr="00AF393D">
        <w:rPr>
          <w:rFonts w:ascii="Palatino Linotype" w:hAnsi="Palatino Linotype"/>
          <w:sz w:val="18"/>
          <w:szCs w:val="18"/>
        </w:rPr>
        <w:t xml:space="preserve"> Influential rate of the Polyphen-2 prediction toward PPI interface dnMis mutations, if the Polyphen-2 score </w:t>
      </w:r>
      <w:r w:rsidR="004964A0" w:rsidRPr="00AF393D">
        <w:rPr>
          <w:rFonts w:ascii="Palatino Linotype" w:hAnsi="Palatino Linotype"/>
          <w:sz w:val="18"/>
          <w:szCs w:val="18"/>
        </w:rPr>
        <w:t>&gt;=0.956 or &gt;=0.452, then the mutations will be recognized ad probably damaging or possibly damaging respectively.</w:t>
      </w:r>
      <w:r w:rsidR="00952268" w:rsidRPr="00AF393D">
        <w:rPr>
          <w:rFonts w:ascii="Palatino Linotype" w:hAnsi="Palatino Linotype"/>
          <w:sz w:val="18"/>
          <w:szCs w:val="18"/>
        </w:rPr>
        <w:t xml:space="preserve"> </w:t>
      </w:r>
      <w:r w:rsidR="00952268" w:rsidRPr="00AF393D">
        <w:rPr>
          <w:rFonts w:ascii="Palatino Linotype" w:hAnsi="Palatino Linotype"/>
          <w:b/>
          <w:bCs/>
          <w:sz w:val="18"/>
          <w:szCs w:val="18"/>
        </w:rPr>
        <w:t>D</w:t>
      </w:r>
      <w:r w:rsidR="00952268" w:rsidRPr="00AF393D">
        <w:rPr>
          <w:rFonts w:ascii="Palatino Linotype" w:hAnsi="Palatino Linotype"/>
          <w:sz w:val="18"/>
          <w:szCs w:val="18"/>
        </w:rPr>
        <w:t>,</w:t>
      </w:r>
      <w:r w:rsidR="00EC1F89" w:rsidRPr="00AF393D">
        <w:rPr>
          <w:rFonts w:ascii="Palatino Linotype" w:hAnsi="Palatino Linotype"/>
          <w:sz w:val="18"/>
          <w:szCs w:val="18"/>
        </w:rPr>
        <w:t xml:space="preserve"> influential</w:t>
      </w:r>
      <w:r w:rsidR="00975BC4" w:rsidRPr="00AF393D">
        <w:rPr>
          <w:rFonts w:ascii="Palatino Linotype" w:hAnsi="Palatino Linotype"/>
          <w:sz w:val="18"/>
          <w:szCs w:val="18"/>
        </w:rPr>
        <w:t xml:space="preserve"> rate of Polyphen-2 prediction toward dnMis mutations in DD patients. IRES</w:t>
      </w:r>
      <w:r w:rsidR="00952268" w:rsidRPr="00AF393D">
        <w:rPr>
          <w:rFonts w:ascii="Palatino Linotype" w:hAnsi="Palatino Linotype"/>
          <w:sz w:val="18"/>
          <w:szCs w:val="18"/>
        </w:rPr>
        <w:t xml:space="preserve"> represent interface residues.</w:t>
      </w:r>
    </w:p>
    <w:p w14:paraId="70E28C7E" w14:textId="3E34C2B2" w:rsidR="00DF0C6D" w:rsidRDefault="00DF0C6D" w:rsidP="00DF0C6D">
      <w:pPr>
        <w:rPr>
          <w:b/>
          <w:bCs/>
        </w:rPr>
      </w:pPr>
    </w:p>
    <w:p w14:paraId="091E0980" w14:textId="5B0CBF45" w:rsidR="00DF0C6D" w:rsidRDefault="00DF0C6D" w:rsidP="00DF0C6D">
      <w:r w:rsidRPr="00DF0C6D">
        <w:rPr>
          <w:noProof/>
        </w:rPr>
        <w:lastRenderedPageBreak/>
        <w:drawing>
          <wp:inline distT="0" distB="0" distL="0" distR="0" wp14:anchorId="1EA99C9B" wp14:editId="7E192477">
            <wp:extent cx="5219700" cy="5633085"/>
            <wp:effectExtent l="0" t="0" r="0" b="5715"/>
            <wp:docPr id="4" name="图片 3" descr="图表&#10;&#10;描述已自动生成">
              <a:extLst xmlns:a="http://schemas.openxmlformats.org/drawingml/2006/main">
                <a:ext uri="{FF2B5EF4-FFF2-40B4-BE49-F238E27FC236}">
                  <a16:creationId xmlns:a16="http://schemas.microsoft.com/office/drawing/2014/main" id="{65652AB1-942C-3A70-D18C-7E347650451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图表&#10;&#10;描述已自动生成">
                      <a:extLst>
                        <a:ext uri="{FF2B5EF4-FFF2-40B4-BE49-F238E27FC236}">
                          <a16:creationId xmlns:a16="http://schemas.microsoft.com/office/drawing/2014/main" id="{65652AB1-942C-3A70-D18C-7E347650451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496"/>
                    <a:stretch/>
                  </pic:blipFill>
                  <pic:spPr bwMode="auto">
                    <a:xfrm>
                      <a:off x="0" y="0"/>
                      <a:ext cx="5219700" cy="563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129FE6" w14:textId="6BBFD6C0" w:rsidR="00DF0C6D" w:rsidRPr="00AF393D" w:rsidRDefault="00DF0C6D" w:rsidP="00DF0C6D">
      <w:pPr>
        <w:rPr>
          <w:rFonts w:ascii="Palatino Linotype" w:hAnsi="Palatino Linotype"/>
          <w:b/>
          <w:bCs/>
          <w:sz w:val="18"/>
          <w:szCs w:val="18"/>
        </w:rPr>
      </w:pPr>
      <w:r w:rsidRPr="00AF393D">
        <w:rPr>
          <w:rFonts w:ascii="Palatino Linotype" w:hAnsi="Palatino Linotype"/>
          <w:b/>
          <w:bCs/>
          <w:sz w:val="18"/>
          <w:szCs w:val="18"/>
        </w:rPr>
        <w:t xml:space="preserve">Supplementary </w:t>
      </w:r>
      <w:r w:rsidR="00AF393D">
        <w:rPr>
          <w:rFonts w:ascii="Palatino Linotype" w:hAnsi="Palatino Linotype"/>
          <w:b/>
          <w:bCs/>
          <w:sz w:val="18"/>
          <w:szCs w:val="18"/>
        </w:rPr>
        <w:t>Figure</w:t>
      </w:r>
      <w:r w:rsidRPr="00AF393D">
        <w:rPr>
          <w:rFonts w:ascii="Palatino Linotype" w:hAnsi="Palatino Linotype"/>
          <w:b/>
          <w:bCs/>
          <w:sz w:val="18"/>
          <w:szCs w:val="18"/>
        </w:rPr>
        <w:t>.2 PsychiPPI network calculated by a binomial statistical model</w:t>
      </w:r>
      <w:r w:rsidR="004964A0" w:rsidRPr="00AF393D">
        <w:rPr>
          <w:rFonts w:ascii="Palatino Linotype" w:hAnsi="Palatino Linotype"/>
          <w:b/>
          <w:bCs/>
          <w:sz w:val="18"/>
          <w:szCs w:val="18"/>
        </w:rPr>
        <w:t xml:space="preserve">. </w:t>
      </w:r>
      <w:r w:rsidR="004964A0" w:rsidRPr="00AF393D">
        <w:rPr>
          <w:rFonts w:ascii="Palatino Linotype" w:hAnsi="Palatino Linotype"/>
          <w:sz w:val="18"/>
          <w:szCs w:val="18"/>
        </w:rPr>
        <w:t xml:space="preserve">The PsychiPPI network was visualized by </w:t>
      </w:r>
      <w:r w:rsidR="008A23E8" w:rsidRPr="00AF393D">
        <w:rPr>
          <w:rFonts w:ascii="Palatino Linotype" w:hAnsi="Palatino Linotype"/>
          <w:sz w:val="18"/>
          <w:szCs w:val="18"/>
        </w:rPr>
        <w:t>C</w:t>
      </w:r>
      <w:r w:rsidR="004964A0" w:rsidRPr="00AF393D">
        <w:rPr>
          <w:rFonts w:ascii="Palatino Linotype" w:hAnsi="Palatino Linotype"/>
          <w:sz w:val="18"/>
          <w:szCs w:val="18"/>
        </w:rPr>
        <w:t>ytoscape. Nodes represent protein, and edges represent the interaction between two proteins. The red node</w:t>
      </w:r>
      <w:r w:rsidR="008A23E8" w:rsidRPr="00AF393D">
        <w:rPr>
          <w:rFonts w:ascii="Palatino Linotype" w:hAnsi="Palatino Linotype"/>
          <w:sz w:val="18"/>
          <w:szCs w:val="18"/>
        </w:rPr>
        <w:t>s</w:t>
      </w:r>
      <w:r w:rsidR="004964A0" w:rsidRPr="00AF393D">
        <w:rPr>
          <w:rFonts w:ascii="Palatino Linotype" w:hAnsi="Palatino Linotype"/>
          <w:sz w:val="18"/>
          <w:szCs w:val="18"/>
        </w:rPr>
        <w:t xml:space="preserve"> </w:t>
      </w:r>
      <w:proofErr w:type="gramStart"/>
      <w:r w:rsidR="004964A0" w:rsidRPr="00AF393D">
        <w:rPr>
          <w:rFonts w:ascii="Palatino Linotype" w:hAnsi="Palatino Linotype"/>
          <w:sz w:val="18"/>
          <w:szCs w:val="18"/>
        </w:rPr>
        <w:t>is</w:t>
      </w:r>
      <w:proofErr w:type="gramEnd"/>
      <w:r w:rsidR="004964A0" w:rsidRPr="00AF393D">
        <w:rPr>
          <w:rFonts w:ascii="Palatino Linotype" w:hAnsi="Palatino Linotype"/>
          <w:sz w:val="18"/>
          <w:szCs w:val="18"/>
        </w:rPr>
        <w:t xml:space="preserve"> the</w:t>
      </w:r>
      <w:r w:rsidR="004964A0" w:rsidRPr="00AF393D">
        <w:rPr>
          <w:rFonts w:ascii="Palatino Linotype" w:hAnsi="Palatino Linotype"/>
          <w:b/>
          <w:bCs/>
          <w:sz w:val="18"/>
          <w:szCs w:val="18"/>
        </w:rPr>
        <w:t xml:space="preserve"> </w:t>
      </w:r>
      <w:r w:rsidR="004964A0" w:rsidRPr="00AF393D">
        <w:rPr>
          <w:rFonts w:ascii="Palatino Linotype" w:hAnsi="Palatino Linotype"/>
          <w:sz w:val="18"/>
          <w:szCs w:val="18"/>
        </w:rPr>
        <w:t>DD candidate proteins that harboring a significantly excess number of its PPI interface mutations</w:t>
      </w:r>
    </w:p>
    <w:p w14:paraId="115C8BE3" w14:textId="11FC9AB4" w:rsidR="00CA2143" w:rsidRDefault="00CA2143" w:rsidP="00DF0C6D">
      <w:pPr>
        <w:rPr>
          <w:b/>
          <w:bCs/>
        </w:rPr>
      </w:pPr>
    </w:p>
    <w:p w14:paraId="22C7AEAE" w14:textId="4F3BA7B1" w:rsidR="00CA2143" w:rsidRDefault="00CA2143" w:rsidP="00DF0C6D"/>
    <w:p w14:paraId="1EEBCB4C" w14:textId="2DBA6CAC" w:rsidR="00134F17" w:rsidRDefault="00134F17" w:rsidP="00DF0C6D">
      <w:r>
        <w:rPr>
          <w:noProof/>
        </w:rPr>
        <w:lastRenderedPageBreak/>
        <w:drawing>
          <wp:inline distT="0" distB="0" distL="0" distR="0" wp14:anchorId="46C2B83D" wp14:editId="3689602E">
            <wp:extent cx="5220000" cy="309544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954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0FAAF1" w14:textId="114478E0" w:rsidR="00CA2143" w:rsidRPr="00AF393D" w:rsidRDefault="00CA2143" w:rsidP="00DF0C6D">
      <w:pPr>
        <w:rPr>
          <w:rFonts w:ascii="Palatino Linotype" w:hAnsi="Palatino Linotype"/>
          <w:sz w:val="18"/>
          <w:szCs w:val="18"/>
        </w:rPr>
      </w:pPr>
      <w:r w:rsidRPr="00AF393D">
        <w:rPr>
          <w:rFonts w:ascii="Palatino Linotype" w:hAnsi="Palatino Linotype"/>
          <w:b/>
          <w:bCs/>
          <w:sz w:val="18"/>
          <w:szCs w:val="18"/>
        </w:rPr>
        <w:t xml:space="preserve">Supplementary </w:t>
      </w:r>
      <w:r w:rsidR="00AF393D">
        <w:rPr>
          <w:rFonts w:ascii="Palatino Linotype" w:hAnsi="Palatino Linotype"/>
          <w:b/>
          <w:bCs/>
          <w:sz w:val="18"/>
          <w:szCs w:val="18"/>
        </w:rPr>
        <w:t>Figure</w:t>
      </w:r>
      <w:r w:rsidRPr="00AF393D">
        <w:rPr>
          <w:rFonts w:ascii="Palatino Linotype" w:hAnsi="Palatino Linotype"/>
          <w:b/>
          <w:bCs/>
          <w:sz w:val="18"/>
          <w:szCs w:val="18"/>
        </w:rPr>
        <w:t>.3</w:t>
      </w:r>
      <w:r w:rsidR="004964A0" w:rsidRPr="00AF393D">
        <w:rPr>
          <w:rFonts w:ascii="Palatino Linotype" w:hAnsi="Palatino Linotype"/>
          <w:b/>
          <w:bCs/>
          <w:sz w:val="18"/>
          <w:szCs w:val="18"/>
        </w:rPr>
        <w:t xml:space="preserve"> </w:t>
      </w:r>
      <w:r w:rsidR="00B54A53" w:rsidRPr="00AF393D">
        <w:rPr>
          <w:rFonts w:ascii="Palatino Linotype" w:hAnsi="Palatino Linotype"/>
          <w:b/>
          <w:bCs/>
          <w:sz w:val="18"/>
          <w:szCs w:val="18"/>
        </w:rPr>
        <w:t xml:space="preserve">variant tolerance </w:t>
      </w:r>
      <w:r w:rsidR="004964A0" w:rsidRPr="00AF393D">
        <w:rPr>
          <w:rFonts w:ascii="Palatino Linotype" w:hAnsi="Palatino Linotype"/>
          <w:b/>
          <w:bCs/>
          <w:sz w:val="18"/>
          <w:szCs w:val="18"/>
        </w:rPr>
        <w:t>distribution of the de novo muta</w:t>
      </w:r>
      <w:r w:rsidR="00B54A53" w:rsidRPr="00AF393D">
        <w:rPr>
          <w:rFonts w:ascii="Palatino Linotype" w:hAnsi="Palatino Linotype"/>
          <w:b/>
          <w:bCs/>
          <w:sz w:val="18"/>
          <w:szCs w:val="18"/>
        </w:rPr>
        <w:t>t</w:t>
      </w:r>
      <w:r w:rsidR="004964A0" w:rsidRPr="00AF393D">
        <w:rPr>
          <w:rFonts w:ascii="Palatino Linotype" w:hAnsi="Palatino Linotype"/>
          <w:b/>
          <w:bCs/>
          <w:sz w:val="18"/>
          <w:szCs w:val="18"/>
        </w:rPr>
        <w:t>ion</w:t>
      </w:r>
      <w:r w:rsidR="00B54A53" w:rsidRPr="00AF393D">
        <w:rPr>
          <w:rFonts w:ascii="Palatino Linotype" w:hAnsi="Palatino Linotype"/>
          <w:b/>
          <w:bCs/>
          <w:sz w:val="18"/>
          <w:szCs w:val="18"/>
        </w:rPr>
        <w:t>s</w:t>
      </w:r>
      <w:r w:rsidR="004964A0" w:rsidRPr="00AF393D">
        <w:rPr>
          <w:rFonts w:ascii="Palatino Linotype" w:hAnsi="Palatino Linotype"/>
          <w:b/>
          <w:bCs/>
          <w:sz w:val="18"/>
          <w:szCs w:val="18"/>
        </w:rPr>
        <w:t xml:space="preserve"> genes A,</w:t>
      </w:r>
      <w:r w:rsidR="004964A0" w:rsidRPr="00AF393D">
        <w:rPr>
          <w:rFonts w:ascii="Palatino Linotype" w:hAnsi="Palatino Linotype"/>
          <w:sz w:val="18"/>
          <w:szCs w:val="18"/>
        </w:rPr>
        <w:t xml:space="preserve"> </w:t>
      </w:r>
      <w:r w:rsidR="00B54A53" w:rsidRPr="00AF393D">
        <w:rPr>
          <w:rFonts w:ascii="Palatino Linotype" w:hAnsi="Palatino Linotype"/>
          <w:sz w:val="18"/>
          <w:szCs w:val="18"/>
        </w:rPr>
        <w:t xml:space="preserve">dnMis mutations’ </w:t>
      </w:r>
      <w:r w:rsidR="004964A0" w:rsidRPr="00AF393D">
        <w:rPr>
          <w:rFonts w:ascii="Palatino Linotype" w:hAnsi="Palatino Linotype"/>
          <w:sz w:val="18"/>
          <w:szCs w:val="18"/>
        </w:rPr>
        <w:t xml:space="preserve">Haploinsufficiency score of </w:t>
      </w:r>
      <w:r w:rsidR="00B54A53" w:rsidRPr="00AF393D">
        <w:rPr>
          <w:rFonts w:ascii="Palatino Linotype" w:hAnsi="Palatino Linotype"/>
          <w:sz w:val="18"/>
          <w:szCs w:val="18"/>
        </w:rPr>
        <w:t xml:space="preserve">DD and sibling control. </w:t>
      </w:r>
      <w:r w:rsidR="00B54A53" w:rsidRPr="00AF393D">
        <w:rPr>
          <w:rFonts w:ascii="Palatino Linotype" w:hAnsi="Palatino Linotype"/>
          <w:b/>
          <w:bCs/>
          <w:sz w:val="18"/>
          <w:szCs w:val="18"/>
        </w:rPr>
        <w:t xml:space="preserve">B, </w:t>
      </w:r>
      <w:r w:rsidR="00B54A53" w:rsidRPr="00AF393D">
        <w:rPr>
          <w:rFonts w:ascii="Palatino Linotype" w:hAnsi="Palatino Linotype"/>
          <w:sz w:val="18"/>
          <w:szCs w:val="18"/>
        </w:rPr>
        <w:t>dnMis mutations’ pLI score of DD and sibling control. IRES represent interface residues.</w:t>
      </w:r>
    </w:p>
    <w:p w14:paraId="1D88D2A8" w14:textId="77777777" w:rsidR="00DF0C6D" w:rsidRDefault="00DF0C6D" w:rsidP="00DF0C6D"/>
    <w:p w14:paraId="67CFC739" w14:textId="3AD18D6A" w:rsidR="00DF0C6D" w:rsidRDefault="00F94CFE" w:rsidP="00DF0C6D">
      <w:r>
        <w:rPr>
          <w:noProof/>
        </w:rPr>
        <w:drawing>
          <wp:inline distT="0" distB="0" distL="0" distR="0" wp14:anchorId="3BE3ACAA" wp14:editId="6F09B8A3">
            <wp:extent cx="5220000" cy="4795382"/>
            <wp:effectExtent l="0" t="0" r="0" b="571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47953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2AF3C7" w14:textId="7AF01A10" w:rsidR="003449E3" w:rsidRPr="00AF393D" w:rsidRDefault="003449E3" w:rsidP="00DF0C6D">
      <w:pPr>
        <w:rPr>
          <w:rFonts w:ascii="Palatino Linotype" w:hAnsi="Palatino Linotype"/>
          <w:sz w:val="18"/>
          <w:szCs w:val="18"/>
        </w:rPr>
      </w:pPr>
      <w:r w:rsidRPr="00AF393D">
        <w:rPr>
          <w:rFonts w:ascii="Palatino Linotype" w:hAnsi="Palatino Linotype"/>
          <w:b/>
          <w:bCs/>
          <w:sz w:val="18"/>
          <w:szCs w:val="18"/>
        </w:rPr>
        <w:lastRenderedPageBreak/>
        <w:t xml:space="preserve">Supplementary </w:t>
      </w:r>
      <w:r w:rsidR="00AF393D">
        <w:rPr>
          <w:rFonts w:ascii="Palatino Linotype" w:hAnsi="Palatino Linotype"/>
          <w:b/>
          <w:bCs/>
          <w:sz w:val="18"/>
          <w:szCs w:val="18"/>
        </w:rPr>
        <w:t>Figure</w:t>
      </w:r>
      <w:r w:rsidRPr="00AF393D">
        <w:rPr>
          <w:rFonts w:ascii="Palatino Linotype" w:hAnsi="Palatino Linotype"/>
          <w:b/>
          <w:bCs/>
          <w:sz w:val="18"/>
          <w:szCs w:val="18"/>
        </w:rPr>
        <w:t>.4</w:t>
      </w:r>
      <w:r w:rsidR="00B54A53" w:rsidRPr="00AF393D">
        <w:rPr>
          <w:rFonts w:ascii="Palatino Linotype" w:hAnsi="Palatino Linotype"/>
          <w:b/>
          <w:bCs/>
          <w:sz w:val="18"/>
          <w:szCs w:val="18"/>
        </w:rPr>
        <w:t xml:space="preserve"> PPI interface dnMis mutations enrichment and mutations rate in other neuropsychiatric disorders. A,B,C </w:t>
      </w:r>
      <w:r w:rsidR="00B54A53" w:rsidRPr="00AF393D">
        <w:rPr>
          <w:rFonts w:ascii="Palatino Linotype" w:hAnsi="Palatino Linotype"/>
          <w:sz w:val="18"/>
          <w:szCs w:val="18"/>
        </w:rPr>
        <w:t>the PPI interface dnMis mutations rate of intellectual disability(ID), autism spectrum disorders(ASD), and schizophrenia(SCZ)</w:t>
      </w:r>
      <w:r w:rsidR="008A23E8" w:rsidRPr="00AF393D">
        <w:rPr>
          <w:rFonts w:ascii="Palatino Linotype" w:hAnsi="Palatino Linotype"/>
          <w:sz w:val="18"/>
          <w:szCs w:val="18"/>
        </w:rPr>
        <w:t xml:space="preserve"> </w:t>
      </w:r>
      <w:r w:rsidR="008A23E8" w:rsidRPr="00AF393D">
        <w:rPr>
          <w:rFonts w:ascii="Palatino Linotype" w:hAnsi="Palatino Linotype"/>
          <w:b/>
          <w:bCs/>
          <w:sz w:val="18"/>
          <w:szCs w:val="18"/>
        </w:rPr>
        <w:t xml:space="preserve">D, </w:t>
      </w:r>
      <w:r w:rsidR="008A23E8" w:rsidRPr="00AF393D">
        <w:rPr>
          <w:rFonts w:ascii="Palatino Linotype" w:hAnsi="Palatino Linotype"/>
          <w:sz w:val="18"/>
          <w:szCs w:val="18"/>
        </w:rPr>
        <w:t>the PPI interface dnMis mutations enrichment between ID, ASD, SCZ, and sibling control.</w:t>
      </w:r>
    </w:p>
    <w:sectPr w:rsidR="003449E3" w:rsidRPr="00AF39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1A88A" w14:textId="77777777" w:rsidR="00227E1D" w:rsidRDefault="00227E1D" w:rsidP="00134F17">
      <w:r>
        <w:separator/>
      </w:r>
    </w:p>
  </w:endnote>
  <w:endnote w:type="continuationSeparator" w:id="0">
    <w:p w14:paraId="47FFE887" w14:textId="77777777" w:rsidR="00227E1D" w:rsidRDefault="00227E1D" w:rsidP="00134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7809B" w14:textId="77777777" w:rsidR="00227E1D" w:rsidRDefault="00227E1D" w:rsidP="00134F17">
      <w:r>
        <w:separator/>
      </w:r>
    </w:p>
  </w:footnote>
  <w:footnote w:type="continuationSeparator" w:id="0">
    <w:p w14:paraId="5F950132" w14:textId="77777777" w:rsidR="00227E1D" w:rsidRDefault="00227E1D" w:rsidP="00134F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IyMzMxNjGxMLOwMDBV0lEKTi0uzszPAykwqQUAfPRMGSwAAAA="/>
  </w:docVars>
  <w:rsids>
    <w:rsidRoot w:val="00DF0C6D"/>
    <w:rsid w:val="0013388C"/>
    <w:rsid w:val="00134F17"/>
    <w:rsid w:val="00227E1D"/>
    <w:rsid w:val="002C469C"/>
    <w:rsid w:val="003449E3"/>
    <w:rsid w:val="004624A4"/>
    <w:rsid w:val="004964A0"/>
    <w:rsid w:val="005353B7"/>
    <w:rsid w:val="00547039"/>
    <w:rsid w:val="008A23E8"/>
    <w:rsid w:val="00952268"/>
    <w:rsid w:val="00975BC4"/>
    <w:rsid w:val="00AF393D"/>
    <w:rsid w:val="00B54A53"/>
    <w:rsid w:val="00CA2143"/>
    <w:rsid w:val="00DB7C0A"/>
    <w:rsid w:val="00DF0C6D"/>
    <w:rsid w:val="00EC1F89"/>
    <w:rsid w:val="00F17859"/>
    <w:rsid w:val="00F33087"/>
    <w:rsid w:val="00F9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3E0561"/>
  <w15:chartTrackingRefBased/>
  <w15:docId w15:val="{F40C0CC9-5974-40E4-BB97-24CA57F95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F0C6D"/>
    <w:pPr>
      <w:keepNext/>
      <w:keepLines/>
      <w:spacing w:before="340" w:after="330"/>
      <w:outlineLvl w:val="0"/>
    </w:pPr>
    <w:rPr>
      <w:rFonts w:ascii="Times New Roman" w:eastAsia="宋体" w:hAnsi="Times New Roman" w:cs="Times New Roman"/>
      <w:b/>
      <w:bCs/>
      <w:kern w:val="44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F0C6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F0C6D"/>
    <w:rPr>
      <w:rFonts w:ascii="Times New Roman" w:eastAsia="宋体" w:hAnsi="Times New Roman" w:cs="Times New Roman"/>
      <w:b/>
      <w:bCs/>
      <w:kern w:val="44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DF0C6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134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4F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4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4F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星杰</dc:creator>
  <cp:keywords/>
  <dc:description/>
  <cp:lastModifiedBy>张 星杰</cp:lastModifiedBy>
  <cp:revision>12</cp:revision>
  <dcterms:created xsi:type="dcterms:W3CDTF">2022-07-14T10:00:00Z</dcterms:created>
  <dcterms:modified xsi:type="dcterms:W3CDTF">2022-07-29T04:33:00Z</dcterms:modified>
</cp:coreProperties>
</file>